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34F31370" w:rsidR="00FE0795" w:rsidRDefault="00470551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8</w:t>
      </w:r>
      <w:bookmarkStart w:id="0" w:name="_GoBack"/>
      <w:bookmarkEnd w:id="0"/>
      <w:r w:rsidR="00514FB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februārī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1B56575C" w:rsidR="00C371C3" w:rsidRDefault="00D72920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E. Tīruma sasniedz otro labāko rezultātu ZOS pēc Latvijas neatkarības atgūšanas</w:t>
      </w:r>
    </w:p>
    <w:p w14:paraId="0D5FFC05" w14:textId="7C165201" w:rsidR="00E10868" w:rsidRDefault="00A81585" w:rsidP="00FF0557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Otrdien, 8. februārī </w:t>
      </w:r>
      <w:r w:rsidR="00FF05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tika aizvadīta XXIV Ziemas olimpisko spēļu izšķirošā diena kamaniņu sportā</w:t>
      </w:r>
      <w:r w:rsidR="00035F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sievietēm</w:t>
      </w:r>
      <w:r w:rsidR="00FF05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Labākā no latvietēm</w:t>
      </w:r>
      <w:r w:rsidR="00D7292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Elīza Tīruma, kurai XXIV Ziemas olimpiskajās spēlēs izcīnīta astotā vieta, kas vēsturiski pēc Latvijas neatkatības atjaunošanas ir otrais labākais rezultāts. </w:t>
      </w:r>
      <w:r w:rsidR="00D72920">
        <w:rPr>
          <w:rFonts w:ascii="Times New Roman" w:hAnsi="Times New Roman" w:cs="Times New Roman"/>
          <w:sz w:val="24"/>
          <w:szCs w:val="21"/>
          <w:shd w:val="clear" w:color="auto" w:fill="FFFFFF"/>
        </w:rPr>
        <w:t>L</w:t>
      </w:r>
      <w:r w:rsidR="00D72920" w:rsidRPr="00D72920">
        <w:rPr>
          <w:rFonts w:ascii="Times New Roman" w:hAnsi="Times New Roman" w:cs="Times New Roman"/>
          <w:sz w:val="24"/>
          <w:szCs w:val="21"/>
          <w:shd w:val="clear" w:color="auto" w:fill="FFFFFF"/>
        </w:rPr>
        <w:t>abākais re</w:t>
      </w:r>
      <w:r w:rsidR="00C032D3">
        <w:rPr>
          <w:rFonts w:ascii="Times New Roman" w:hAnsi="Times New Roman" w:cs="Times New Roman"/>
          <w:sz w:val="24"/>
          <w:szCs w:val="21"/>
          <w:shd w:val="clear" w:color="auto" w:fill="FFFFFF"/>
        </w:rPr>
        <w:t>zultāts sieviešu kamaniņu sportā</w:t>
      </w:r>
      <w:r w:rsidR="00D72920" w:rsidRPr="00D729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Olimpi</w:t>
      </w:r>
      <w:r w:rsidR="00D72920">
        <w:rPr>
          <w:rFonts w:ascii="Times New Roman" w:hAnsi="Times New Roman" w:cs="Times New Roman"/>
          <w:sz w:val="24"/>
          <w:szCs w:val="21"/>
          <w:shd w:val="clear" w:color="auto" w:fill="FFFFFF"/>
        </w:rPr>
        <w:t>skajās spēlēs pēc Latvijas valsts</w:t>
      </w:r>
      <w:r w:rsidR="00D72920" w:rsidRPr="00D729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netkarības atgūšanas pieder Annai Orlovai, kura 2006. gada Turīnas Ziemas olimpiskajās spēlēs izcīnīja septīto vietu.</w:t>
      </w:r>
    </w:p>
    <w:p w14:paraId="7CD19707" w14:textId="75F47B25" w:rsidR="004F169D" w:rsidRDefault="00FF0557" w:rsidP="004F169D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Trešajā braucienā </w:t>
      </w:r>
      <w:r w:rsidR="004F169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</w:t>
      </w:r>
      <w:r w:rsidR="00C032D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īza Tīruma veica labu braucienu</w:t>
      </w:r>
      <w:r w:rsidR="004F169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bez redzamām kļūdām, finišējot ar 11. labāko laiku –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58.865 sekundes, kas triju bra</w:t>
      </w:r>
      <w:r w:rsidR="004F169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ucienu summā sportistei ļāva ierindoties septītajā pozīcijā.</w:t>
      </w:r>
    </w:p>
    <w:p w14:paraId="3925251C" w14:textId="6AFE3E8A" w:rsidR="004F169D" w:rsidRDefault="004F169D" w:rsidP="004F169D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Kendija Aparjode veica savu labāko sacensību braucienu – 58.928 sekundes, bet trešajā braucienā tas bija vien 15. labākais rezultāts, kas sportistei triju braucienu summā ļāva ierindoties 11. vietā.</w:t>
      </w:r>
    </w:p>
    <w:p w14:paraId="75023430" w14:textId="3F253373" w:rsidR="004F169D" w:rsidRDefault="004F169D" w:rsidP="004F169D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Trīs pozīcijas aiz komandas biedrenes, 14. 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ietā – Elīna Ieva Vītola. </w:t>
      </w:r>
    </w:p>
    <w:p w14:paraId="41D66897" w14:textId="1133AA1B" w:rsidR="004F169D" w:rsidRDefault="004F169D" w:rsidP="004F169D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Līdere pēc pirmajiem trīs braucieniem – vāciete Natālija Gaizenbergere, kura labo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trases rekordu, fi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nišējot 58.226 sekundēs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Otrajā pozīcijā jaunākā no vācietēm Anna Bereitere. Savukārt trešajā vietā krieviete Tatjana Ivanova.</w:t>
      </w:r>
    </w:p>
    <w:p w14:paraId="48B746CF" w14:textId="4B9A5D51" w:rsidR="00820CD4" w:rsidRDefault="00D72920" w:rsidP="00820CD4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Izšķirošajā braucienā 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Elīza Tīruma </w:t>
      </w:r>
      <w:r w:rsidR="00820CD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labi zīmēja trases līnijas, kas finišā rezultējās ar latvietes labāko brauc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820CD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enu – </w:t>
      </w:r>
      <w:r w:rsidR="000B1F1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58.771 sekunde. Savās noslēdzošajās Olimpiskajās spēlēs Tīruma izcīnīja augsto astoto vietu, kas ir otrais labākais rezultāts ZOS kamaniņu sporta sacensībās 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sieveitēm </w:t>
      </w:r>
      <w:r w:rsidR="000B1F1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pēc Latvijas valsts neatkarības atgūšanas. </w:t>
      </w:r>
    </w:p>
    <w:p w14:paraId="461AB13C" w14:textId="2A730670" w:rsidR="00820CD4" w:rsidRDefault="00820CD4" w:rsidP="004F169D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Kendija Aparjode sacensību izšķirošo braucienu veica labi, finišējot ar 12. labāko laiku, </w:t>
      </w:r>
      <w:r w:rsidR="00C032D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četru b</w:t>
      </w:r>
      <w:r w:rsidR="00C032D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raucienu summā izcīnīja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11. vietu. </w:t>
      </w:r>
    </w:p>
    <w:p w14:paraId="2825DC27" w14:textId="4F256366" w:rsidR="000B1F12" w:rsidRDefault="000B1F12" w:rsidP="004F169D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Gaužām neizdevies ceturtais brauciens bija Elīnai Ievai Vītolai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kura jau trases augšdaļā pieļā</w:t>
      </w:r>
      <w:r w:rsidR="00C032D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va rupju kļūdu. 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āpat arī trases lejas daļā Vītola nespēja precīzi izbraukt trases līnijas, kas četru braucienu summā latvietei savā Olimpiskajā debijā ļāva izcīnīt 18. vietu.</w:t>
      </w:r>
    </w:p>
    <w:p w14:paraId="36BA7B99" w14:textId="73BE5565" w:rsidR="000B1F12" w:rsidRDefault="000B1F12" w:rsidP="000B1F12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Olimpiskā čempione – vāciete Natālija Gaizenbergere, kurai šī ir jau trešā zelta medaļa pēc kārtas ZOS sieviešu individuālajās sacensībās. Tāpat lielski sasniegums jaunākajai Vācijas sportistei – Annai Bereitere</w:t>
      </w:r>
      <w:r w:rsidR="00C032D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C032D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kura savā olimpiskajā debijā iz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cī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nīja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>sudraba godalgu. Savukārt krieviete Tatjana Ivanova pēc lauztas pēdas sezonas sākumā spēja ne vien kvalificēties Olimpiskajām sp</w:t>
      </w:r>
      <w:r w:rsidR="001B1E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ēlēm, bet arī</w:t>
      </w:r>
      <w:r w:rsidR="00C032D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izcīnīt 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limpisko bronzu.</w:t>
      </w:r>
    </w:p>
    <w:p w14:paraId="35939A8E" w14:textId="25D6FCB5" w:rsidR="00245297" w:rsidRDefault="0083701A" w:rsidP="00035F3D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Kristaps Mauriņš: </w:t>
      </w:r>
      <w:r w:rsidR="00F815C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Par Elīnu runājot, skaidrs, ka debija Olimpiskajās spēlēs nesa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nāca tāda, kā viņa pati vēlējās – 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18. vieta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. V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iņa noteikti bija spējīgā</w:t>
      </w:r>
      <w:r w:rsidR="000F68D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ka sasniegt augstāku rezultātu. 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Vismaz sportiste ieguva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pieredzi un nākotnē būs vēl lielāka motivācija trenēties, lai nākamājās Ziemas olimpiskajās spēlēs būtu </w:t>
      </w:r>
      <w:r w:rsidR="001B1E46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viena no pretendentēm uz augs</w:t>
      </w:r>
      <w:r w:rsidR="00C032D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t</w:t>
      </w:r>
      <w:r w:rsidR="001B1E46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vērtīgām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vietām. Kendij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ai 11. vieta, protams, braucieno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s bija kļūdas. Bet, ja skatās no cita rakursa, tad pirms trīsarpus nedeļām 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nezinājām</w:t>
      </w:r>
      <w:r w:rsidR="00C032D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vai ārsti viņai vispār atļaus startēt. Tomēr 11. vieta pie situācija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 ka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d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viņai nācās izlaist piecas sac</w:t>
      </w:r>
      <w:r w:rsidR="00C032D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ensību nedēļas un visus treniņu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</w:t>
      </w:r>
      <w:r w:rsidR="00C032D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trasē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 ir laba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. Varēja redzēt, ka viņai pietrūka būt apritē un braukt</w:t>
      </w:r>
      <w:r w:rsidR="001B1E46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pa trasi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. Braukšanas sajūta pa to laiku bija pazudusi</w:t>
      </w:r>
      <w:r w:rsidR="00C032D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un līdz Olimpiskajām spēlēm</w:t>
      </w:r>
      <w:r w:rsidR="00F815C8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bija astoņi braucieni Sanktmoricā, kas, protams, bija par maz. Kopumā Kendijai pie šīs situācijas ir pieņemams rezultāts. Cīnījas līdz galam. Elīza, protams, pieļāva kļūdas</w:t>
      </w:r>
      <w:r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, bet kopsummā 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izcīnīta </w:t>
      </w:r>
      <w:r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astotā vieta. Viņas labākais rezultāts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Olimpiskajās spēlēs un otrs</w:t>
      </w:r>
      <w:r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labākais pēc Latvijas neatkarības atgūšana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 sievietēm. Es domāju, ka Elīza</w:t>
      </w:r>
      <w:r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var būt apmieri</w:t>
      </w:r>
      <w:r w:rsidR="00035F3D"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nāta ar savu rezultātu. Tagad v</w:t>
      </w:r>
      <w:r w:rsidRPr="00035F3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iņai ir jāgatavojas komandu stafetei un jānobrauc vēl viens labs brauciens, lai ir gandarījuma sajūta par paveikto un lai ar pozitīvām emocijām varam doties mājās.</w:t>
      </w:r>
      <w:r w:rsidR="00F815C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”</w:t>
      </w:r>
    </w:p>
    <w:p w14:paraId="620B968B" w14:textId="77777777" w:rsidR="00FF0557" w:rsidRPr="00A81585" w:rsidRDefault="00FF0557" w:rsidP="00FF0557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2FD11B72" w14:textId="6EE7D823" w:rsidR="00755EC0" w:rsidRPr="000B4674" w:rsidRDefault="00AA71C6" w:rsidP="000B4674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XXI</w:t>
      </w:r>
      <w:r w:rsidR="00E10868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V Ziemas olimpisko spēļu sieviešu</w:t>
      </w:r>
      <w:r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vienvietīgo kamanu rezultāti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C6143" w14:paraId="267624C2" w14:textId="77777777" w:rsidTr="002002F7">
        <w:tc>
          <w:tcPr>
            <w:tcW w:w="737" w:type="dxa"/>
          </w:tcPr>
          <w:p w14:paraId="49F90067" w14:textId="04988DE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709142D0" w14:textId="3828F886" w:rsidR="00EC6143" w:rsidRDefault="00E10868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Sportiste</w:t>
            </w:r>
          </w:p>
        </w:tc>
        <w:tc>
          <w:tcPr>
            <w:tcW w:w="2063" w:type="dxa"/>
          </w:tcPr>
          <w:p w14:paraId="0FBD1CC7" w14:textId="72DC83AD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505B178" w14:textId="7F9A93E3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C6143" w14:paraId="14DA53BD" w14:textId="77777777" w:rsidTr="002002F7">
        <w:tc>
          <w:tcPr>
            <w:tcW w:w="737" w:type="dxa"/>
          </w:tcPr>
          <w:p w14:paraId="1D6CE9FD" w14:textId="10B465DB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76595BA2" w14:textId="6BE921E9" w:rsidR="00EC6143" w:rsidRDefault="00B90FB8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Natālija Gaizenbergere</w:t>
            </w:r>
          </w:p>
        </w:tc>
        <w:tc>
          <w:tcPr>
            <w:tcW w:w="2063" w:type="dxa"/>
          </w:tcPr>
          <w:p w14:paraId="5D1D560D" w14:textId="0C749BB5" w:rsidR="00EC6143" w:rsidRDefault="00B90FB8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497B28D5" w14:textId="543C0D24" w:rsidR="00EC6143" w:rsidRPr="00AA71C6" w:rsidRDefault="00D72920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3:53.454</w:t>
            </w:r>
          </w:p>
        </w:tc>
      </w:tr>
      <w:tr w:rsidR="00EC6143" w14:paraId="4AFB4EB5" w14:textId="77777777" w:rsidTr="002002F7">
        <w:tc>
          <w:tcPr>
            <w:tcW w:w="737" w:type="dxa"/>
          </w:tcPr>
          <w:p w14:paraId="16CB43C4" w14:textId="73B44C83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0EF38255" w14:textId="326A2BDA" w:rsidR="00EC6143" w:rsidRDefault="00232097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Anna Be</w:t>
            </w:r>
            <w:r w:rsidR="00B90FB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reitere</w:t>
            </w:r>
          </w:p>
        </w:tc>
        <w:tc>
          <w:tcPr>
            <w:tcW w:w="2063" w:type="dxa"/>
          </w:tcPr>
          <w:p w14:paraId="2EDBBF56" w14:textId="5C97E9B6" w:rsidR="00EC6143" w:rsidRDefault="00B90FB8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3F481285" w14:textId="6AEB2339" w:rsidR="00EC6143" w:rsidRPr="00AA71C6" w:rsidRDefault="00D72920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ECF8FD"/>
              </w:rPr>
              <w:t>+0.493</w:t>
            </w:r>
          </w:p>
        </w:tc>
      </w:tr>
      <w:tr w:rsidR="00EC6143" w14:paraId="552C5E57" w14:textId="77777777" w:rsidTr="004350F4">
        <w:trPr>
          <w:trHeight w:val="349"/>
        </w:trPr>
        <w:tc>
          <w:tcPr>
            <w:tcW w:w="737" w:type="dxa"/>
          </w:tcPr>
          <w:p w14:paraId="26076027" w14:textId="66E82224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04008F50" w14:textId="5885F9DA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Tatjana Ivanova</w:t>
            </w:r>
          </w:p>
        </w:tc>
        <w:tc>
          <w:tcPr>
            <w:tcW w:w="2063" w:type="dxa"/>
          </w:tcPr>
          <w:p w14:paraId="2486AD0E" w14:textId="26CF0799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Krievija</w:t>
            </w:r>
          </w:p>
        </w:tc>
        <w:tc>
          <w:tcPr>
            <w:tcW w:w="2065" w:type="dxa"/>
          </w:tcPr>
          <w:p w14:paraId="5DA9C661" w14:textId="397F5433" w:rsidR="00EC6143" w:rsidRPr="00AA71C6" w:rsidRDefault="00D72920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BFBF9"/>
              </w:rPr>
              <w:t>+1.053</w:t>
            </w:r>
          </w:p>
        </w:tc>
      </w:tr>
      <w:tr w:rsidR="00EC6143" w14:paraId="0139F6F7" w14:textId="77777777" w:rsidTr="002002F7">
        <w:tc>
          <w:tcPr>
            <w:tcW w:w="737" w:type="dxa"/>
          </w:tcPr>
          <w:p w14:paraId="222C070D" w14:textId="64CE0882" w:rsidR="00EC6143" w:rsidRDefault="00D72920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431" w:type="dxa"/>
          </w:tcPr>
          <w:p w14:paraId="0E17303A" w14:textId="52683598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Elīza Tīruma</w:t>
            </w:r>
          </w:p>
        </w:tc>
        <w:tc>
          <w:tcPr>
            <w:tcW w:w="2063" w:type="dxa"/>
          </w:tcPr>
          <w:p w14:paraId="2AA1E4E2" w14:textId="02DCEE0D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1FD67457" w14:textId="73578592" w:rsidR="00EC6143" w:rsidRPr="00AA71C6" w:rsidRDefault="00D72920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ECF8FD"/>
              </w:rPr>
              <w:t>+1.987</w:t>
            </w:r>
          </w:p>
        </w:tc>
      </w:tr>
      <w:tr w:rsidR="00DA4509" w14:paraId="11FB5C1B" w14:textId="77777777" w:rsidTr="002002F7">
        <w:tc>
          <w:tcPr>
            <w:tcW w:w="737" w:type="dxa"/>
          </w:tcPr>
          <w:p w14:paraId="536E7596" w14:textId="7FAC2F64" w:rsidR="00DA4509" w:rsidRDefault="00D72920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431" w:type="dxa"/>
          </w:tcPr>
          <w:p w14:paraId="4FA1EC2F" w14:textId="325892AD" w:rsidR="00DA4509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Kendija Aparjode</w:t>
            </w:r>
          </w:p>
        </w:tc>
        <w:tc>
          <w:tcPr>
            <w:tcW w:w="2063" w:type="dxa"/>
          </w:tcPr>
          <w:p w14:paraId="11EEA81C" w14:textId="0AFFB39E" w:rsidR="00DA4509" w:rsidRDefault="007D6C3D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0BB3F645" w14:textId="22B8C67A" w:rsidR="00DA4509" w:rsidRPr="00AA71C6" w:rsidRDefault="00D72920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BFBF9"/>
              </w:rPr>
              <w:t>+2.685</w:t>
            </w:r>
          </w:p>
        </w:tc>
      </w:tr>
      <w:tr w:rsidR="00904EDB" w14:paraId="38224DBB" w14:textId="77777777" w:rsidTr="002002F7">
        <w:tc>
          <w:tcPr>
            <w:tcW w:w="737" w:type="dxa"/>
          </w:tcPr>
          <w:p w14:paraId="0B928314" w14:textId="25A2FE2E" w:rsidR="00904EDB" w:rsidRDefault="00D72920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431" w:type="dxa"/>
          </w:tcPr>
          <w:p w14:paraId="0EBB4A45" w14:textId="2165398E" w:rsidR="00904EDB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Elīna Ieva Vītola</w:t>
            </w:r>
          </w:p>
        </w:tc>
        <w:tc>
          <w:tcPr>
            <w:tcW w:w="2063" w:type="dxa"/>
          </w:tcPr>
          <w:p w14:paraId="421CEECA" w14:textId="435DD23B" w:rsidR="00904EDB" w:rsidRDefault="007D6C3D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6B019E49" w14:textId="0FBBE199" w:rsidR="00904EDB" w:rsidRPr="00AA71C6" w:rsidRDefault="00D72920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ECF8FD"/>
              </w:rPr>
              <w:t>+4.697</w:t>
            </w:r>
          </w:p>
        </w:tc>
      </w:tr>
    </w:tbl>
    <w:p w14:paraId="49694B42" w14:textId="77777777" w:rsidR="00514FB5" w:rsidRDefault="00514FB5" w:rsidP="0051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AA2D82" w14:textId="77777777" w:rsidR="00514FB5" w:rsidRDefault="00514FB5" w:rsidP="0051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4F0823" w14:textId="167E2180" w:rsidR="00A81585" w:rsidRDefault="00A81585" w:rsidP="00A815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T</w:t>
      </w:r>
      <w:r w:rsidR="002602D0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rešdien</w:t>
      </w:r>
      <w:proofErr w:type="spellEnd"/>
      <w:r w:rsidR="002602D0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, 9. </w:t>
      </w:r>
      <w:proofErr w:type="spellStart"/>
      <w:proofErr w:type="gramStart"/>
      <w:r w:rsidR="002602D0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februārī</w:t>
      </w:r>
      <w:proofErr w:type="spellEnd"/>
      <w:proofErr w:type="gramEnd"/>
      <w:r w:rsidR="002602D0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="002602D0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uz</w:t>
      </w:r>
      <w:proofErr w:type="spellEnd"/>
      <w:r w:rsidR="002602D0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="002602D0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start</w:t>
      </w:r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a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dosies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un par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augstākā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kaluma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medaļām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cīnīsie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divvietīgās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ekipāžas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.</w:t>
      </w:r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Atšķirībā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no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sieviešu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gram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un</w:t>
      </w:r>
      <w:proofErr w:type="gram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vīriešu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startiem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,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duetu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Olimpisko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spēļu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medaļnieki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tiks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noskaidroti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pēc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diviem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sacensību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braucieniem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. </w:t>
      </w:r>
    </w:p>
    <w:p w14:paraId="43E44E18" w14:textId="77777777" w:rsidR="00A81585" w:rsidRPr="00A81585" w:rsidRDefault="00A81585" w:rsidP="00A815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5AF7E37B" w14:textId="77777777" w:rsidR="00A81585" w:rsidRPr="00A81585" w:rsidRDefault="00A81585" w:rsidP="00A815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Latvijas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Nacionālās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kamaniņu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sporta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izlases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divvietīgo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ekipāžu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startiem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seko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līdzi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tiešraidē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Latvijas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Televīzijas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septītajā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kanālā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(LTV7).</w:t>
      </w:r>
    </w:p>
    <w:p w14:paraId="17D77C27" w14:textId="77777777" w:rsidR="00A81585" w:rsidRPr="00A81585" w:rsidRDefault="00A81585" w:rsidP="00A8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72DECB6F" w14:textId="5146EB0B" w:rsidR="00A81585" w:rsidRPr="00A81585" w:rsidRDefault="00A81585" w:rsidP="00A8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</w:pP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  <w:t>Trešdiena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  <w:t xml:space="preserve">, 9. </w:t>
      </w:r>
      <w:proofErr w:type="spellStart"/>
      <w:proofErr w:type="gram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  <w:t>februāris</w:t>
      </w:r>
      <w:proofErr w:type="spellEnd"/>
      <w:proofErr w:type="gramEnd"/>
    </w:p>
    <w:p w14:paraId="682F54C9" w14:textId="28B3E150" w:rsidR="00A81585" w:rsidRPr="00A81585" w:rsidRDefault="00A81585" w:rsidP="00A8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7AD49FC6" w14:textId="77777777" w:rsidR="00A81585" w:rsidRPr="00A81585" w:rsidRDefault="00A81585" w:rsidP="00A8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14.15 1. </w:t>
      </w:r>
      <w:proofErr w:type="spellStart"/>
      <w:proofErr w:type="gram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brauciens</w:t>
      </w:r>
      <w:proofErr w:type="spellEnd"/>
      <w:proofErr w:type="gram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divvietīgajām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ekipāžām</w:t>
      </w:r>
      <w:proofErr w:type="spellEnd"/>
    </w:p>
    <w:p w14:paraId="4A025954" w14:textId="77777777" w:rsidR="00A81585" w:rsidRPr="00A81585" w:rsidRDefault="00A81585" w:rsidP="00A81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15.40 2. </w:t>
      </w:r>
      <w:proofErr w:type="spellStart"/>
      <w:proofErr w:type="gram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brauciens</w:t>
      </w:r>
      <w:proofErr w:type="spellEnd"/>
      <w:proofErr w:type="gram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divvietīgajām</w:t>
      </w:r>
      <w:proofErr w:type="spellEnd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A81585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ekipāžām</w:t>
      </w:r>
      <w:proofErr w:type="spellEnd"/>
    </w:p>
    <w:p w14:paraId="0E776F80" w14:textId="77777777" w:rsidR="00A81585" w:rsidRDefault="00A81585" w:rsidP="00A81585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6AC7" w14:textId="77777777" w:rsidR="002B7AC8" w:rsidRDefault="002B7AC8" w:rsidP="00BA24E5">
      <w:pPr>
        <w:spacing w:after="0" w:line="240" w:lineRule="auto"/>
      </w:pPr>
      <w:r>
        <w:separator/>
      </w:r>
    </w:p>
  </w:endnote>
  <w:endnote w:type="continuationSeparator" w:id="0">
    <w:p w14:paraId="4D08121D" w14:textId="77777777" w:rsidR="002B7AC8" w:rsidRDefault="002B7AC8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B647" w14:textId="77777777" w:rsidR="002B7AC8" w:rsidRDefault="002B7AC8" w:rsidP="00BA24E5">
      <w:pPr>
        <w:spacing w:after="0" w:line="240" w:lineRule="auto"/>
      </w:pPr>
      <w:r>
        <w:separator/>
      </w:r>
    </w:p>
  </w:footnote>
  <w:footnote w:type="continuationSeparator" w:id="0">
    <w:p w14:paraId="035002F2" w14:textId="77777777" w:rsidR="002B7AC8" w:rsidRDefault="002B7AC8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5EB2520E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7A02C3AA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3B8C"/>
    <w:rsid w:val="00005354"/>
    <w:rsid w:val="00005BA2"/>
    <w:rsid w:val="000150A8"/>
    <w:rsid w:val="000152A7"/>
    <w:rsid w:val="00017EDE"/>
    <w:rsid w:val="00033E4B"/>
    <w:rsid w:val="00034425"/>
    <w:rsid w:val="00035F3D"/>
    <w:rsid w:val="00045A71"/>
    <w:rsid w:val="00054F15"/>
    <w:rsid w:val="00057121"/>
    <w:rsid w:val="00064FAD"/>
    <w:rsid w:val="0006543B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6A6"/>
    <w:rsid w:val="00093DF4"/>
    <w:rsid w:val="000A3D29"/>
    <w:rsid w:val="000A595A"/>
    <w:rsid w:val="000B1B2B"/>
    <w:rsid w:val="000B1F12"/>
    <w:rsid w:val="000B320B"/>
    <w:rsid w:val="000B4674"/>
    <w:rsid w:val="000B525D"/>
    <w:rsid w:val="000B56CB"/>
    <w:rsid w:val="000C0BFC"/>
    <w:rsid w:val="000C2A26"/>
    <w:rsid w:val="000C4452"/>
    <w:rsid w:val="000C4DDA"/>
    <w:rsid w:val="000C52F0"/>
    <w:rsid w:val="000C62BC"/>
    <w:rsid w:val="000D33AD"/>
    <w:rsid w:val="000E048C"/>
    <w:rsid w:val="000E0B46"/>
    <w:rsid w:val="000E279F"/>
    <w:rsid w:val="000E3DD8"/>
    <w:rsid w:val="000E43D1"/>
    <w:rsid w:val="000F54DB"/>
    <w:rsid w:val="000F68DA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2AD"/>
    <w:rsid w:val="00183CB3"/>
    <w:rsid w:val="00184C56"/>
    <w:rsid w:val="00194427"/>
    <w:rsid w:val="00196949"/>
    <w:rsid w:val="001A0CD5"/>
    <w:rsid w:val="001A64B9"/>
    <w:rsid w:val="001A6DA3"/>
    <w:rsid w:val="001B1D46"/>
    <w:rsid w:val="001B1E46"/>
    <w:rsid w:val="001B3B9B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6AAD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2097"/>
    <w:rsid w:val="002325E6"/>
    <w:rsid w:val="0023515F"/>
    <w:rsid w:val="00236557"/>
    <w:rsid w:val="00236EBE"/>
    <w:rsid w:val="00242246"/>
    <w:rsid w:val="00245297"/>
    <w:rsid w:val="002461D0"/>
    <w:rsid w:val="0024676E"/>
    <w:rsid w:val="00250C01"/>
    <w:rsid w:val="002602D0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B7AC8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54054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E40D9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551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169D"/>
    <w:rsid w:val="004F7225"/>
    <w:rsid w:val="00514527"/>
    <w:rsid w:val="00514C6C"/>
    <w:rsid w:val="00514FB5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B6806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05A7"/>
    <w:rsid w:val="0064128A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2AA7"/>
    <w:rsid w:val="0067394B"/>
    <w:rsid w:val="00676A1A"/>
    <w:rsid w:val="006801CA"/>
    <w:rsid w:val="00681A0C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2638"/>
    <w:rsid w:val="00783FC9"/>
    <w:rsid w:val="007849E3"/>
    <w:rsid w:val="00790515"/>
    <w:rsid w:val="00791708"/>
    <w:rsid w:val="00791FD1"/>
    <w:rsid w:val="007A761B"/>
    <w:rsid w:val="007C4702"/>
    <w:rsid w:val="007D2C00"/>
    <w:rsid w:val="007D4EBC"/>
    <w:rsid w:val="007D6955"/>
    <w:rsid w:val="007D6C3D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0CD4"/>
    <w:rsid w:val="008218CE"/>
    <w:rsid w:val="00821B2B"/>
    <w:rsid w:val="00823BAA"/>
    <w:rsid w:val="00825F03"/>
    <w:rsid w:val="008278EC"/>
    <w:rsid w:val="00830091"/>
    <w:rsid w:val="00831550"/>
    <w:rsid w:val="00836965"/>
    <w:rsid w:val="0083701A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1D5F"/>
    <w:rsid w:val="008922B3"/>
    <w:rsid w:val="00896D77"/>
    <w:rsid w:val="008A0904"/>
    <w:rsid w:val="008A3D52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485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20E"/>
    <w:rsid w:val="009F2D18"/>
    <w:rsid w:val="009F4024"/>
    <w:rsid w:val="009F4929"/>
    <w:rsid w:val="009F78E7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1585"/>
    <w:rsid w:val="00A83769"/>
    <w:rsid w:val="00A83D1A"/>
    <w:rsid w:val="00A85C94"/>
    <w:rsid w:val="00A85DCB"/>
    <w:rsid w:val="00A875D5"/>
    <w:rsid w:val="00A9109A"/>
    <w:rsid w:val="00A9409D"/>
    <w:rsid w:val="00AA4974"/>
    <w:rsid w:val="00AA71C6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0FB8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3AA"/>
    <w:rsid w:val="00BC74B5"/>
    <w:rsid w:val="00BD089E"/>
    <w:rsid w:val="00BD0D36"/>
    <w:rsid w:val="00BD7DC5"/>
    <w:rsid w:val="00BE0DBF"/>
    <w:rsid w:val="00BE482C"/>
    <w:rsid w:val="00BE7A3B"/>
    <w:rsid w:val="00BF13EE"/>
    <w:rsid w:val="00BF1DD1"/>
    <w:rsid w:val="00BF1E36"/>
    <w:rsid w:val="00BF4B94"/>
    <w:rsid w:val="00BF7E3E"/>
    <w:rsid w:val="00C01C2C"/>
    <w:rsid w:val="00C032D3"/>
    <w:rsid w:val="00C05618"/>
    <w:rsid w:val="00C07C24"/>
    <w:rsid w:val="00C11337"/>
    <w:rsid w:val="00C14640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1E3"/>
    <w:rsid w:val="00C52324"/>
    <w:rsid w:val="00C5707D"/>
    <w:rsid w:val="00C62BEB"/>
    <w:rsid w:val="00C64403"/>
    <w:rsid w:val="00C72865"/>
    <w:rsid w:val="00C72D25"/>
    <w:rsid w:val="00C7412C"/>
    <w:rsid w:val="00C76C02"/>
    <w:rsid w:val="00C848A0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6BF8"/>
    <w:rsid w:val="00D57961"/>
    <w:rsid w:val="00D61021"/>
    <w:rsid w:val="00D63816"/>
    <w:rsid w:val="00D67362"/>
    <w:rsid w:val="00D67AF2"/>
    <w:rsid w:val="00D71751"/>
    <w:rsid w:val="00D7224B"/>
    <w:rsid w:val="00D72893"/>
    <w:rsid w:val="00D72920"/>
    <w:rsid w:val="00D72C1A"/>
    <w:rsid w:val="00D76D04"/>
    <w:rsid w:val="00D85008"/>
    <w:rsid w:val="00D8546B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D736D"/>
    <w:rsid w:val="00DE0934"/>
    <w:rsid w:val="00DE22FC"/>
    <w:rsid w:val="00DE6512"/>
    <w:rsid w:val="00DE7DF5"/>
    <w:rsid w:val="00DF2075"/>
    <w:rsid w:val="00E007A0"/>
    <w:rsid w:val="00E040C1"/>
    <w:rsid w:val="00E10868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567B0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E45"/>
    <w:rsid w:val="00F07B05"/>
    <w:rsid w:val="00F10CB2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15C8"/>
    <w:rsid w:val="00F87A14"/>
    <w:rsid w:val="00F907A3"/>
    <w:rsid w:val="00F91590"/>
    <w:rsid w:val="00F91A58"/>
    <w:rsid w:val="00F924A1"/>
    <w:rsid w:val="00F93F9F"/>
    <w:rsid w:val="00FA0955"/>
    <w:rsid w:val="00FA1283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0557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7</cp:revision>
  <dcterms:created xsi:type="dcterms:W3CDTF">2022-02-08T14:55:00Z</dcterms:created>
  <dcterms:modified xsi:type="dcterms:W3CDTF">2022-02-09T12:39:00Z</dcterms:modified>
</cp:coreProperties>
</file>